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/>
        <w:ind/>
        <w:jc w:val="center"/>
        <w:rPr/>
      </w:pPr>
      <w:r>
        <w:object w:dxaOrig="0" w:dyaOrig="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position:absolute;z-index:251658240;o:allowoverlap:true;o:allowincell:true;mso-position-horizontal-relative:text;margin-left:221.15pt;mso-position-horizontal:absolute;mso-position-vertical-relative:text;margin-top:2.65pt;mso-position-vertical:absolute;width:63.40pt;height:45.40pt;mso-wrap-distance-left:9.00pt;mso-wrap-distance-top:0.00pt;mso-wrap-distance-right:9.00pt;mso-wrap-distance-bottom:0.00pt;z-index:1;" filled="f" stroked="f">
            <v:imagedata r:id="rId9" o:title=""/>
            <o:lock v:ext="edit" rotation="t"/>
          </v:shape>
          <o:OLEObject DrawAspect="Content" r:id="rId10" ObjectID="_1525040" ProgID="MSPhotoEd.3" ShapeID="_x0000_i0" Type="Embed"/>
        </w:object>
      </w:r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>
          <w:sz w:val="16"/>
        </w:rPr>
      </w:pPr>
      <w:r>
        <w:rPr>
          <w:sz w:val="16"/>
        </w:rPr>
      </w:r>
      <w:r>
        <w:rPr>
          <w:sz w:val="16"/>
        </w:rPr>
      </w:r>
    </w:p>
    <w:p>
      <w:pPr>
        <w:pStyle w:val="640"/>
        <w:pBdr/>
        <w:spacing w:line="360" w:lineRule="auto"/>
        <w:ind/>
        <w:rPr>
          <w:sz w:val="40"/>
        </w:rPr>
      </w:pPr>
      <w:r>
        <w:rPr>
          <w:sz w:val="40"/>
        </w:rPr>
        <w:t xml:space="preserve">АДМИНИСТРАЦИЯ</w:t>
      </w:r>
      <w:r>
        <w:rPr>
          <w:sz w:val="40"/>
        </w:rPr>
      </w:r>
    </w:p>
    <w:p>
      <w:pPr>
        <w:pBdr/>
        <w:spacing w:line="360" w:lineRule="auto"/>
        <w:ind/>
        <w:jc w:val="center"/>
        <w:rPr>
          <w:b/>
          <w:sz w:val="24"/>
        </w:rPr>
      </w:pPr>
      <w:r>
        <w:rPr>
          <w:b/>
          <w:sz w:val="24"/>
        </w:rPr>
        <w:t xml:space="preserve">ЛАЗОВСКОГО МУНИЦИПАЛЬНОГО </w:t>
      </w:r>
      <w:r>
        <w:rPr>
          <w:b/>
          <w:sz w:val="24"/>
        </w:rPr>
        <w:t xml:space="preserve">ОКРУГА</w:t>
      </w:r>
      <w:r>
        <w:rPr>
          <w:b/>
          <w:sz w:val="24"/>
        </w:rPr>
        <w:t xml:space="preserve">  ПРИМОРСКОГО КРАЯ </w:t>
      </w:r>
      <w:r>
        <w:rPr>
          <w:b/>
          <w:sz w:val="24"/>
        </w:rPr>
      </w:r>
    </w:p>
    <w:p>
      <w:pPr>
        <w:pBdr/>
        <w:spacing/>
        <w:ind/>
        <w:jc w:val="center"/>
        <w:rPr>
          <w:sz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02791168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72200" cy="0"/>
                <wp:effectExtent l="0" t="0" r="0" b="0"/>
                <wp:wrapNone/>
                <wp:docPr id="2" name="_x0000_s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502791168;mso-wrap-distance-left:9.00pt;mso-wrap-distance-top:0.00pt;mso-wrap-distance-right:9.00pt;mso-wrap-distance-bottom:0.00pt;visibility:visible;" from="5.1pt,9.2pt" to="491.1pt,9.2pt" fillcolor="#FFFFFF" strokecolor="#000000" strokeweight="2.50pt"/>
            </w:pict>
          </mc:Fallback>
        </mc:AlternateContent>
      </w:r>
      <w:r>
        <w:rPr>
          <w:sz w:val="24"/>
        </w:rPr>
      </w:r>
    </w:p>
    <w:p>
      <w:pPr>
        <w:pBdr/>
        <w:spacing/>
        <w:ind/>
        <w:jc w:val="center"/>
        <w:rPr>
          <w:b/>
          <w:sz w:val="16"/>
        </w:rPr>
      </w:pPr>
      <w:r>
        <w:rPr>
          <w:b/>
          <w:sz w:val="28"/>
        </w:rPr>
        <w:t xml:space="preserve"> </w:t>
      </w:r>
      <w:r>
        <w:rPr>
          <w:b/>
          <w:sz w:val="16"/>
        </w:rPr>
      </w:r>
    </w:p>
    <w:p>
      <w:pPr>
        <w:pStyle w:val="641"/>
        <w:pBdr/>
        <w:spacing/>
        <w:ind/>
        <w:rPr>
          <w:i/>
          <w:sz w:val="34"/>
        </w:rPr>
      </w:pPr>
      <w:r>
        <w:rPr>
          <w:i/>
          <w:sz w:val="34"/>
        </w:rPr>
        <w:t xml:space="preserve">ПОСТАНОВЛЕНИЕ</w:t>
      </w:r>
      <w:r>
        <w:rPr>
          <w:i/>
          <w:sz w:val="34"/>
        </w:rPr>
      </w:r>
    </w:p>
    <w:p>
      <w:pPr>
        <w:pBdr/>
        <w:spacing/>
        <w:ind/>
        <w:jc w:val="center"/>
        <w:rPr/>
      </w:pPr>
      <w:r/>
      <w:r/>
    </w:p>
    <w:p>
      <w:pPr>
        <w:pStyle w:val="645"/>
        <w:pBdr/>
        <w:spacing/>
        <w:ind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</w:p>
    <w:p>
      <w:pPr>
        <w:pStyle w:val="645"/>
        <w:pBdr/>
        <w:spacing/>
        <w:ind/>
        <w:rPr>
          <w:sz w:val="26"/>
          <w:szCs w:val="26"/>
        </w:rPr>
      </w:pPr>
      <w:r>
        <w:rPr>
          <w:sz w:val="26"/>
          <w:szCs w:val="26"/>
        </w:rPr>
        <w:t xml:space="preserve">21  февраля 2023г.                                  с. Лазо                                                        № 138</w:t>
      </w:r>
      <w:r>
        <w:rPr>
          <w:sz w:val="26"/>
          <w:szCs w:val="26"/>
        </w:rPr>
      </w:r>
    </w:p>
    <w:p>
      <w:pPr>
        <w:pStyle w:val="645"/>
        <w:pBdr/>
        <w:spacing w:line="360" w:lineRule="auto"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53"/>
        <w:pBdr/>
        <w:spacing/>
        <w:ind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</w:t>
      </w:r>
      <w:r>
        <w:rPr>
          <w:b/>
          <w:sz w:val="26"/>
          <w:szCs w:val="26"/>
        </w:rPr>
        <w:t xml:space="preserve">муниципальную программу</w:t>
      </w:r>
      <w:r>
        <w:rPr>
          <w:b/>
          <w:sz w:val="26"/>
          <w:szCs w:val="26"/>
        </w:rPr>
        <w:t xml:space="preserve"> «Долгосрочное финансовое планирование и организация бюджетного процесса, в Лазовском муниципальном округе» на 2024-2030</w:t>
      </w:r>
      <w:r>
        <w:rPr>
          <w:b/>
          <w:bCs/>
          <w:sz w:val="26"/>
          <w:szCs w:val="26"/>
        </w:rPr>
        <w:t xml:space="preserve">,</w:t>
      </w:r>
      <w:r>
        <w:rPr>
          <w:b/>
          <w:sz w:val="26"/>
          <w:szCs w:val="26"/>
        </w:rPr>
        <w:t xml:space="preserve"> утвержденн</w:t>
      </w:r>
      <w:r>
        <w:rPr>
          <w:b/>
          <w:sz w:val="26"/>
          <w:szCs w:val="26"/>
        </w:rPr>
        <w:t xml:space="preserve">ую постановлением администрации </w:t>
      </w:r>
      <w:r>
        <w:rPr>
          <w:b/>
          <w:sz w:val="26"/>
          <w:szCs w:val="26"/>
        </w:rPr>
        <w:t xml:space="preserve">Лазовс</w:t>
      </w:r>
      <w:r>
        <w:rPr>
          <w:b/>
          <w:sz w:val="26"/>
          <w:szCs w:val="26"/>
        </w:rPr>
        <w:t xml:space="preserve">кого</w:t>
      </w:r>
      <w:r>
        <w:rPr>
          <w:b/>
          <w:sz w:val="26"/>
          <w:szCs w:val="26"/>
        </w:rPr>
        <w:t xml:space="preserve"> муниципального округа от 05.10.2023г. № 671</w:t>
      </w:r>
      <w:r>
        <w:rPr>
          <w:b/>
          <w:sz w:val="26"/>
          <w:szCs w:val="26"/>
        </w:rPr>
      </w:r>
    </w:p>
    <w:p>
      <w:pPr>
        <w:pBdr/>
        <w:spacing w:line="360" w:lineRule="auto"/>
        <w:ind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Bdr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179 Бюджетного кодекса Российской Федерации</w:t>
      </w:r>
      <w:r>
        <w:rPr>
          <w:sz w:val="26"/>
          <w:szCs w:val="26"/>
        </w:rPr>
        <w:t xml:space="preserve">, Федеральным законом от 06.10.2003 №131-ФЗ «Об общих принципах организации местного самоуправления в Российской Федерации», на основании </w:t>
      </w:r>
      <w:hyperlink r:id="rId11" w:tooltip="consultantplus://offline/ref=ED22A8ACC8EAABBD2D63BCBB2D2C05F2993E56D945AC6E3A750AEBFE6BB365CAi0R7B" w:history="1">
        <w:r>
          <w:rPr>
            <w:rStyle w:val="652"/>
            <w:color w:val="auto"/>
            <w:sz w:val="26"/>
            <w:szCs w:val="26"/>
            <w:u w:val="none"/>
          </w:rPr>
          <w:t xml:space="preserve">Устава</w:t>
        </w:r>
      </w:hyperlink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Лазовского</w:t>
      </w:r>
      <w:r>
        <w:rPr>
          <w:sz w:val="26"/>
          <w:szCs w:val="26"/>
        </w:rPr>
        <w:t xml:space="preserve"> муниципального округа, </w:t>
      </w:r>
      <w:r>
        <w:rPr>
          <w:sz w:val="26"/>
          <w:szCs w:val="26"/>
        </w:rPr>
        <w:t xml:space="preserve">администрация </w:t>
      </w:r>
      <w:r>
        <w:rPr>
          <w:sz w:val="26"/>
          <w:szCs w:val="26"/>
        </w:rPr>
        <w:t xml:space="preserve">Лазовского</w:t>
      </w:r>
      <w:r>
        <w:rPr>
          <w:sz w:val="26"/>
          <w:szCs w:val="26"/>
        </w:rPr>
        <w:t xml:space="preserve"> муниципального </w:t>
      </w:r>
      <w:r>
        <w:rPr>
          <w:sz w:val="26"/>
          <w:szCs w:val="26"/>
        </w:rPr>
        <w:t xml:space="preserve">округа</w:t>
      </w:r>
      <w:r>
        <w:rPr>
          <w:sz w:val="26"/>
          <w:szCs w:val="26"/>
        </w:rPr>
        <w:t xml:space="preserve">, округа в соответствии с решением Думы </w:t>
      </w:r>
      <w:r>
        <w:rPr>
          <w:sz w:val="26"/>
          <w:szCs w:val="26"/>
        </w:rPr>
        <w:t xml:space="preserve">Лазовского</w:t>
      </w:r>
      <w:r>
        <w:rPr>
          <w:sz w:val="26"/>
          <w:szCs w:val="26"/>
        </w:rPr>
        <w:t xml:space="preserve"> муниципального округа от 20.12.2023 года № 455-МПА.</w:t>
      </w:r>
      <w:r>
        <w:rPr>
          <w:sz w:val="26"/>
          <w:szCs w:val="26"/>
        </w:rPr>
      </w:r>
    </w:p>
    <w:p>
      <w:pPr>
        <w:widowControl w:val="false"/>
        <w:pBdr/>
        <w:spacing/>
        <w:ind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Bdr/>
        <w:spacing w:after="100" w:afterAutospacing="1" w:before="100" w:beforeAutospacing="1" w:line="360" w:lineRule="auto"/>
        <w:ind/>
        <w:jc w:val="both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 xml:space="preserve">ПОСТАНОВЛЯЕТ:</w:t>
      </w:r>
      <w:r>
        <w:rPr>
          <w:b/>
          <w:color w:val="333333"/>
          <w:sz w:val="26"/>
          <w:szCs w:val="26"/>
        </w:rPr>
      </w:r>
    </w:p>
    <w:p>
      <w:pPr>
        <w:pStyle w:val="653"/>
        <w:pBdr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</w:t>
      </w:r>
      <w:r>
        <w:rPr>
          <w:spacing w:val="1"/>
          <w:sz w:val="26"/>
          <w:szCs w:val="26"/>
        </w:rPr>
        <w:t xml:space="preserve"> Внести изменения </w:t>
      </w:r>
      <w:r>
        <w:rPr>
          <w:bCs/>
          <w:color w:val="323232"/>
          <w:spacing w:val="3"/>
          <w:sz w:val="26"/>
          <w:szCs w:val="26"/>
        </w:rPr>
        <w:t xml:space="preserve">в муниципальную программу, утвержденную постановлением администрации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Лазовского</w:t>
      </w:r>
      <w:r>
        <w:rPr>
          <w:sz w:val="26"/>
          <w:szCs w:val="26"/>
        </w:rPr>
        <w:t xml:space="preserve"> муниципального округ</w:t>
      </w:r>
      <w:r>
        <w:rPr>
          <w:sz w:val="26"/>
          <w:szCs w:val="26"/>
        </w:rPr>
        <w:t xml:space="preserve">а от 05.10.2023г. № 67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«Долгосрочное финансовое планирование и организация бюджетного процесса, </w:t>
      </w:r>
      <w:r>
        <w:rPr>
          <w:sz w:val="26"/>
          <w:szCs w:val="26"/>
        </w:rPr>
        <w:t xml:space="preserve"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Лазовском</w:t>
      </w:r>
      <w:r>
        <w:rPr>
          <w:sz w:val="26"/>
          <w:szCs w:val="26"/>
        </w:rPr>
        <w:t xml:space="preserve"> муниципальном округе» на 2024-2030</w:t>
      </w:r>
      <w:r>
        <w:rPr>
          <w:bCs/>
          <w:sz w:val="26"/>
          <w:szCs w:val="26"/>
        </w:rPr>
        <w:t xml:space="preserve">, следующие изменения:</w:t>
      </w:r>
      <w:r>
        <w:rPr>
          <w:sz w:val="26"/>
          <w:szCs w:val="26"/>
        </w:rPr>
      </w:r>
    </w:p>
    <w:p>
      <w:pPr>
        <w:pStyle w:val="653"/>
        <w:pBdr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Паспорт </w:t>
      </w:r>
      <w:r>
        <w:rPr>
          <w:sz w:val="26"/>
          <w:szCs w:val="26"/>
        </w:rPr>
        <w:t xml:space="preserve"> программы </w:t>
      </w:r>
      <w:r>
        <w:rPr>
          <w:sz w:val="26"/>
          <w:szCs w:val="26"/>
        </w:rPr>
        <w:t xml:space="preserve">«Долгосрочное финансовое планирование и организация бюджетного процесса, </w:t>
      </w:r>
      <w:r>
        <w:rPr>
          <w:sz w:val="26"/>
          <w:szCs w:val="26"/>
        </w:rPr>
        <w:t xml:space="preserve"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Лазовском</w:t>
      </w:r>
      <w:r>
        <w:rPr>
          <w:sz w:val="26"/>
          <w:szCs w:val="26"/>
        </w:rPr>
        <w:t xml:space="preserve"> муниципальном округе» на 2024-2030 годы изложить в новой редакции:</w:t>
      </w:r>
      <w:r>
        <w:rPr>
          <w:sz w:val="26"/>
          <w:szCs w:val="26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315"/>
        <w:gridCol w:w="538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5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Ответственный исполнитель подпрограммы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6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Финансово-экономическое управление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Лазовского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5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Соисполнители подпрограммы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6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отсутствуют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5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Цели подпрограммы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6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создание оптимальных условий для обеспечения долгосрочной сбалансированности и устойчивости бюджетной системы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Лазовского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муниципального округа (далее -  муниципального округа)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5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Задачи подпрограммы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6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организация планирования и исполнения бюджета муниципального округа;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совершенствование управления муниципальным долгом  муниципального округа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5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Показатели муниципальной программы, характеризующие цели и задачи подпрограммы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6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- доля расходов на обслуживание муниципального долга муниципального округа к объему расходов бюджета муниципального округа, за исключением расходов, которые осуществляются за счет субвенций, предоставляемых из краевого бюджета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, %;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- доля кредиторской задолженности муниципальных учреждений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муниципального округа, сложившейся на 1 января очередного финансового года, в общем объеме расходов бюджета муниципального округа, за исключением расходов, которые осуществляются за счет субвенций, субсидий, трансфертов, предоставляемых из краевого бюджета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, %;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- доля расходов бюджета муниципального округа, формируемых в рамках муниципальных программ муниципального округа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, %;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- выполнение плана по доходам бюджета  муниципального округа, %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5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Сроки реализации подпрограммы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6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2024 - 2030 годы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15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Объем средств бюджета  муниципального округа на финансирование программы и прогнозная оценка привлекаемых на реализацию ее целей средств федерального бюджета, бюджета Приморского края, внебюджетных источников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6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Общий объем бюджетных ассигнований бюджета муниципального округа на реализацию программы составляет –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97 395,266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тыс. руб., в том числе: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14549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,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992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тыс. руб.;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2025 год – 1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1930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,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991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тыс. руб.;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2026 год – 1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0930,991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тыс. руб.;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2027 год – 14995,823 тыс. руб.;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2028 год – 14995,823 тыс. руб.;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2029 год – 14995,823 тыс. руб.;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2030 год – 14995,823 тыс. руб.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  <w:p>
            <w:pPr>
              <w:pStyle w:val="648"/>
              <w:pBdr/>
              <w:spacing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Средства федерального бюджета, бюджета Приморского края, внебюджетные источники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 реализацию подпрограммы не привлекаются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</w:p>
        </w:tc>
      </w:tr>
    </w:tbl>
    <w:p>
      <w:pPr>
        <w:pStyle w:val="653"/>
        <w:pBdr/>
        <w:spacing w:line="360" w:lineRule="auto"/>
        <w:ind w:firstLine="72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48"/>
        <w:pBdr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1.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 Приложение</w:t>
      </w:r>
      <w:r>
        <w:rPr>
          <w:rFonts w:ascii="Times New Roman" w:hAnsi="Times New Roman" w:cs="Times New Roman"/>
          <w:sz w:val="26"/>
          <w:szCs w:val="26"/>
        </w:rPr>
        <w:t xml:space="preserve"> 3 </w:t>
      </w:r>
      <w:r>
        <w:rPr>
          <w:rFonts w:ascii="Times New Roman" w:hAnsi="Times New Roman" w:cs="Times New Roman"/>
          <w:sz w:val="26"/>
          <w:szCs w:val="26"/>
        </w:rPr>
        <w:t xml:space="preserve">к муниципальной программе  " Долгосрочное финансовое планирование  и организация бюджетного процесса </w:t>
      </w:r>
      <w:r>
        <w:rPr>
          <w:rFonts w:ascii="Times New Roman" w:hAnsi="Times New Roman" w:cs="Times New Roman"/>
          <w:sz w:val="26"/>
          <w:szCs w:val="26"/>
        </w:rPr>
        <w:t xml:space="preserve"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Лазовском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муниципальном округе" на 2024 - 2030 годы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изложить</w:t>
      </w:r>
      <w:r>
        <w:rPr>
          <w:rFonts w:ascii="Times New Roman" w:hAnsi="Times New Roman" w:cs="Times New Roman"/>
          <w:sz w:val="26"/>
          <w:szCs w:val="26"/>
        </w:rPr>
        <w:t xml:space="preserve"> в новой редакции</w:t>
      </w:r>
      <w:r>
        <w:rPr>
          <w:rFonts w:ascii="Times New Roman" w:hAnsi="Times New Roman" w:cs="Times New Roman"/>
          <w:sz w:val="26"/>
          <w:szCs w:val="26"/>
        </w:rPr>
        <w:t xml:space="preserve"> (приложение прилагается).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51"/>
        <w:pBdr/>
        <w:tabs>
          <w:tab w:val="clear" w:leader="none" w:pos="4677"/>
          <w:tab w:val="clear" w:leader="none" w:pos="9355"/>
        </w:tabs>
        <w:spacing w:line="360" w:lineRule="auto"/>
        <w:ind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Начальнику у</w:t>
      </w:r>
      <w:r>
        <w:rPr>
          <w:sz w:val="26"/>
          <w:szCs w:val="26"/>
        </w:rPr>
        <w:t xml:space="preserve">правление делами</w:t>
      </w:r>
      <w:r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Матвеенко</w:t>
      </w:r>
      <w:r>
        <w:rPr>
          <w:sz w:val="26"/>
          <w:szCs w:val="26"/>
        </w:rPr>
        <w:t xml:space="preserve"> Л.Р.</w:t>
      </w:r>
      <w:r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разместить постановление</w:t>
      </w:r>
      <w:r>
        <w:rPr>
          <w:sz w:val="26"/>
          <w:szCs w:val="26"/>
        </w:rPr>
        <w:t xml:space="preserve"> на официальном сайте администрации </w:t>
      </w:r>
      <w:r>
        <w:rPr>
          <w:sz w:val="26"/>
          <w:szCs w:val="26"/>
        </w:rPr>
        <w:t xml:space="preserve">Лазовского</w:t>
      </w:r>
      <w:r>
        <w:rPr>
          <w:sz w:val="26"/>
          <w:szCs w:val="26"/>
        </w:rPr>
        <w:t xml:space="preserve"> муниципального </w:t>
      </w:r>
      <w:r>
        <w:rPr>
          <w:sz w:val="26"/>
          <w:szCs w:val="26"/>
        </w:rPr>
        <w:t xml:space="preserve">округа</w:t>
      </w:r>
      <w:r>
        <w:rPr>
          <w:sz w:val="26"/>
          <w:szCs w:val="26"/>
        </w:rPr>
        <w:t xml:space="preserve"> в сети Интернет.</w:t>
      </w:r>
      <w:r>
        <w:rPr>
          <w:sz w:val="26"/>
          <w:szCs w:val="26"/>
        </w:rPr>
      </w:r>
    </w:p>
    <w:p>
      <w:pPr>
        <w:pStyle w:val="651"/>
        <w:pBdr/>
        <w:tabs>
          <w:tab w:val="clear" w:leader="none" w:pos="4677"/>
          <w:tab w:val="clear" w:leader="none" w:pos="9355"/>
        </w:tabs>
        <w:spacing w:line="360" w:lineRule="auto"/>
        <w:ind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3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Контроль за</w:t>
      </w:r>
      <w:r>
        <w:rPr>
          <w:sz w:val="26"/>
          <w:szCs w:val="26"/>
        </w:rPr>
        <w:t xml:space="preserve"> выполнением настоящего постановления возложить на заместителя главы</w:t>
      </w:r>
      <w:r>
        <w:rPr>
          <w:sz w:val="26"/>
          <w:szCs w:val="26"/>
        </w:rPr>
        <w:t xml:space="preserve"> администрации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начальника финансово-экономического управления</w:t>
      </w:r>
      <w:r>
        <w:rPr>
          <w:sz w:val="26"/>
          <w:szCs w:val="26"/>
        </w:rPr>
        <w:t xml:space="preserve"> администрации </w:t>
      </w:r>
      <w:r>
        <w:rPr>
          <w:sz w:val="26"/>
          <w:szCs w:val="26"/>
        </w:rPr>
        <w:t xml:space="preserve">Лазовского</w:t>
      </w:r>
      <w:r>
        <w:rPr>
          <w:sz w:val="26"/>
          <w:szCs w:val="26"/>
        </w:rPr>
        <w:t xml:space="preserve"> муниципального </w:t>
      </w:r>
      <w:r>
        <w:rPr>
          <w:sz w:val="26"/>
          <w:szCs w:val="26"/>
        </w:rPr>
        <w:t xml:space="preserve">округа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Шлапунову</w:t>
      </w:r>
      <w:r>
        <w:rPr>
          <w:sz w:val="26"/>
          <w:szCs w:val="26"/>
        </w:rPr>
        <w:t xml:space="preserve"> И.Р.</w:t>
      </w:r>
      <w:r>
        <w:rPr>
          <w:sz w:val="26"/>
          <w:szCs w:val="26"/>
        </w:rPr>
      </w:r>
    </w:p>
    <w:p>
      <w:pPr>
        <w:widowControl w:val="false"/>
        <w:pBdr/>
        <w:spacing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Лазовского</w:t>
      </w:r>
      <w:r>
        <w:rPr>
          <w:sz w:val="26"/>
          <w:szCs w:val="26"/>
        </w:rPr>
      </w:r>
    </w:p>
    <w:p>
      <w:pPr>
        <w:pBdr/>
        <w:spacing/>
        <w:ind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</w:t>
      </w:r>
      <w:r>
        <w:rPr>
          <w:sz w:val="26"/>
          <w:szCs w:val="26"/>
        </w:rPr>
        <w:t xml:space="preserve">округа</w:t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Ю.А.Мосальский</w:t>
      </w: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Bdr/>
        <w:tabs>
          <w:tab w:val="left" w:leader="none" w:pos="2505"/>
        </w:tabs>
        <w:spacing/>
        <w:ind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 w:val="false"/>
        <w:pBdr/>
        <w:spacing/>
        <w:ind w:firstLine="540"/>
        <w:jc w:val="both"/>
        <w:rPr>
          <w:rFonts w:ascii="Calibri" w:hAnsi="Calibri" w:cs="Calibri"/>
          <w:sz w:val="22"/>
        </w:rPr>
        <w:sectPr>
          <w:footnotePr/>
          <w:endnotePr/>
          <w:type w:val="nextPage"/>
          <w:pgSz w:h="16838" w:orient="landscape" w:w="11906"/>
          <w:pgMar w:top="567" w:right="851" w:bottom="1134" w:left="1418" w:header="720" w:footer="720" w:gutter="0"/>
          <w:cols w:num="1" w:sep="0" w:space="720" w:equalWidth="1"/>
        </w:sectPr>
      </w:pP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</w:r>
    </w:p>
    <w:p>
      <w:pPr>
        <w:pStyle w:val="648"/>
        <w:pBdr/>
        <w:spacing/>
        <w:ind w:right="-31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N 3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48"/>
        <w:pBdr/>
        <w:spacing/>
        <w: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муниципальной программе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48"/>
        <w:pBdr/>
        <w:spacing/>
        <w: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 Долгосрочное финансовое планирование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48"/>
        <w:pBdr/>
        <w:spacing/>
        <w: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организация бюджетного процесса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48"/>
        <w:pBdr/>
        <w:spacing/>
        <w: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Лазовском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муниципальном округе"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48"/>
        <w:pBdr/>
        <w:spacing/>
        <w: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2024 - 2030 годы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48"/>
        <w:pBdr/>
        <w:spacing/>
        <w:ind/>
        <w:jc w:val="right"/>
        <w:rPr/>
      </w:pPr>
      <w:r/>
      <w:r/>
    </w:p>
    <w:p>
      <w:pPr>
        <w:pStyle w:val="648"/>
        <w:pBdr/>
        <w:spacing/>
        <w:ind/>
        <w:jc w:val="right"/>
        <w:rPr/>
      </w:pPr>
      <w:r/>
      <w:r/>
    </w:p>
    <w:p>
      <w:pPr>
        <w:pStyle w:val="649"/>
        <w:pBdr/>
        <w:spacing/>
        <w:ind/>
        <w:jc w:val="center"/>
        <w:rPr>
          <w:rFonts w:ascii="Times New Roman" w:hAnsi="Times New Roman" w:cs="Times New Roman"/>
          <w:sz w:val="26"/>
          <w:szCs w:val="26"/>
        </w:rPr>
      </w:pPr>
      <w:r/>
      <w:bookmarkStart w:id="0" w:name="P1120"/>
      <w:r/>
      <w:bookmarkEnd w:id="0"/>
      <w:r>
        <w:rPr>
          <w:rFonts w:ascii="Times New Roman" w:hAnsi="Times New Roman" w:cs="Times New Roman"/>
          <w:sz w:val="26"/>
          <w:szCs w:val="26"/>
        </w:rPr>
        <w:t xml:space="preserve">ИНФОРМАЦИЯ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49"/>
        <w:pBdr/>
        <w:spacing/>
        <w:ind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РЕСУРСНОМ ОБЕСПЕЧЕНИИ РЕАЛИЗАЦИИ МУНИЦИПАЛЬНОЙ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49"/>
        <w:pBdr/>
        <w:spacing/>
        <w:ind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ПРОГРАММЫ МУНИЦИПАЛЬНОГО ОКРУГА ЗА СЧЕТ СРЕДСТВ БЮДЖЕТА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49"/>
        <w:pBdr/>
        <w:spacing/>
        <w:ind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ОКРУГА (ТЫС. РУБ.)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49"/>
        <w:pBdr/>
        <w:spacing/>
        <w:ind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48"/>
        <w:pBdr/>
        <w:spacing/>
        <w:ind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16585" w:type="dxa"/>
        <w:tblInd w:w="-9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88"/>
        <w:gridCol w:w="1356"/>
        <w:gridCol w:w="851"/>
        <w:gridCol w:w="708"/>
        <w:gridCol w:w="566"/>
        <w:gridCol w:w="1418"/>
        <w:gridCol w:w="425"/>
        <w:gridCol w:w="1130"/>
        <w:gridCol w:w="1134"/>
        <w:gridCol w:w="996"/>
        <w:gridCol w:w="993"/>
        <w:gridCol w:w="1134"/>
        <w:gridCol w:w="993"/>
        <w:gridCol w:w="996"/>
        <w:gridCol w:w="1134"/>
        <w:gridCol w:w="1144"/>
        <w:gridCol w:w="1119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</w:t>
            </w:r>
            <w:r>
              <w:rPr>
                <w:rFonts w:ascii="Times New Roman" w:hAnsi="Times New Roman" w:cs="Times New Roman"/>
                <w:lang w:eastAsia="en-US"/>
              </w:rPr>
              <w:t xml:space="preserve">/</w:t>
            </w:r>
            <w:r>
              <w:rPr>
                <w:rFonts w:ascii="Times New Roman" w:hAnsi="Times New Roman" w:cs="Times New Roman"/>
                <w:lang w:eastAsia="en-US"/>
              </w:rPr>
              <w:t xml:space="preserve">п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6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Наименование подпрограммы, программы, принятой в соответствии с требованиями действующего законодательства в сфере реализации муниципальной программы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Ответственный исполнитель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7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Код бюджетной классификации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Расходы (тыс. руб.), годы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7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ГРБС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Рз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Пр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ЦСР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ВР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2024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2025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2026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2027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2028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2029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2030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2026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2027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всего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    10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11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16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Программа  "Долгосрочное финансовое планирование и организация бюджетного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процесса </w:t>
            </w:r>
            <w:r>
              <w:rPr>
                <w:rFonts w:ascii="Times New Roman" w:hAnsi="Times New Roman" w:cs="Times New Roman"/>
                <w:lang w:eastAsia="en-US"/>
              </w:rPr>
              <w:t xml:space="preserve">в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Лазовском</w:t>
            </w:r>
            <w:r>
              <w:rPr>
                <w:rFonts w:ascii="Times New Roman" w:hAnsi="Times New Roman" w:cs="Times New Roman"/>
                <w:lang w:eastAsia="en-US"/>
              </w:rPr>
              <w:t xml:space="preserve"> муниципальном округе" на 20240 - 2030 годы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824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0106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06 0 01 00000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14549,992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11930,991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10930,991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14995,823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14995,823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14995,823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14995,823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12463,519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12463,519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149333,448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2.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Совершенствование бюджетного процесса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Финансово-экономическое управление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824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0106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06 0 01 00000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000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14549,992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11930,991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10930,991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14995,823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14995,823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14995,823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14995,823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12463,519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12463,519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98053,519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2.1</w:t>
            </w:r>
            <w:r>
              <w:rPr>
                <w:rFonts w:ascii="Times New Roman" w:hAnsi="Times New Roman" w:cs="Times New Roman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Руководство и управление в сфере установленных функций органов местного самоуправления муниципального округа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Финансово-экономическое управление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824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0106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</w:t>
            </w:r>
            <w:r>
              <w:rPr>
                <w:rFonts w:ascii="Times New Roman" w:hAnsi="Times New Roman" w:cs="Times New Roman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 xml:space="preserve">0</w:t>
            </w:r>
            <w:r>
              <w:rPr>
                <w:rFonts w:ascii="Times New Roman" w:hAnsi="Times New Roman" w:cs="Times New Roman"/>
                <w:lang w:eastAsia="en-US"/>
              </w:rPr>
              <w:t xml:space="preserve"> 01 </w:t>
            </w:r>
            <w:r>
              <w:rPr>
                <w:rFonts w:ascii="Times New Roman" w:hAnsi="Times New Roman" w:cs="Times New Roman"/>
                <w:lang w:eastAsia="en-US"/>
              </w:rPr>
              <w:t xml:space="preserve">20040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000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14549,992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11930,991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10930,991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14995,823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14995,823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14995,823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14995,823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12463,519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12463,519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98053,519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Совершенствование управления муниципальным долгом 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Лазовского</w:t>
            </w:r>
            <w:r>
              <w:rPr>
                <w:rFonts w:ascii="Times New Roman" w:hAnsi="Times New Roman" w:cs="Times New Roman"/>
                <w:lang w:eastAsia="en-US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lang w:eastAsia="en-US"/>
              </w:rPr>
              <w:t xml:space="preserve"> округа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Финансово-экономическое управление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824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1301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6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0</w:t>
            </w:r>
            <w:r>
              <w:rPr>
                <w:rFonts w:ascii="Times New Roman" w:hAnsi="Times New Roman" w:cs="Times New Roman"/>
                <w:lang w:eastAsia="en-US"/>
              </w:rPr>
              <w:t xml:space="preserve"> 02 00000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000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 xml:space="preserve">0,0</w:t>
            </w:r>
            <w:r>
              <w:rPr>
                <w:rFonts w:ascii="Times New Roman" w:hAnsi="Times New Roman" w:cs="Times New Roman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/>
              <w:ind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 xml:space="preserve">0,0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 xml:space="preserve">0,0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 xml:space="preserve">0,0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/>
              <w:ind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 xml:space="preserve">0,0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 xml:space="preserve">0,0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0,0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0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21681,899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34</w:t>
            </w:r>
            <w:r>
              <w:rPr>
                <w:rFonts w:ascii="Times New Roman" w:hAnsi="Times New Roman" w:cs="Times New Roman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6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Ликвидация просроченной кредиторской задолженност</w:t>
            </w:r>
            <w:r>
              <w:rPr>
                <w:rFonts w:ascii="Times New Roman" w:hAnsi="Times New Roman" w:cs="Times New Roman"/>
                <w:lang w:eastAsia="en-US"/>
              </w:rPr>
              <w:t xml:space="preserve">и муниципальных учреждений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Финансово-экономическое </w:t>
            </w:r>
            <w:r>
              <w:rPr>
                <w:rFonts w:ascii="Times New Roman" w:hAnsi="Times New Roman" w:cs="Times New Roman"/>
                <w:lang w:eastAsia="en-US"/>
              </w:rPr>
              <w:t xml:space="preserve">управление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821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0702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06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0</w:t>
            </w:r>
            <w:r>
              <w:rPr>
                <w:rFonts w:ascii="Times New Roman" w:hAnsi="Times New Roman" w:cs="Times New Roman"/>
                <w:lang w:eastAsia="en-US"/>
              </w:rPr>
              <w:t xml:space="preserve"> 03 00000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000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0,0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/>
              <w:ind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 xml:space="preserve">0,0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 xml:space="preserve">0,0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 xml:space="preserve">0,0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/>
              <w:ind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</w:t>
            </w:r>
            <w:r>
              <w:rPr>
                <w:rFonts w:ascii="Times New Roman" w:hAnsi="Times New Roman" w:cs="Times New Roman"/>
                <w:lang w:eastAsia="en-US"/>
              </w:rPr>
              <w:t xml:space="preserve">,0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0,0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996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0,0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0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44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jc w:val="righ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Merge w:val="restart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29598,030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822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0703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99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44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823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0801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14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8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5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827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0113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</w:r>
          </w:p>
          <w:p>
            <w:pPr>
              <w:pStyle w:val="648"/>
              <w:pBdr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1202</w:t>
            </w:r>
            <w:r>
              <w:rPr>
                <w:rFonts w:ascii="Times New Roman" w:hAnsi="Times New Roman" w:cs="Times New Roman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4" w:type="dxa"/>
            <w:textDirection w:val="lrTb"/>
            <w:noWrap w:val="false"/>
          </w:tcPr>
          <w:p>
            <w:pPr>
              <w:pStyle w:val="648"/>
              <w:pBdr/>
              <w:spacing w:line="256" w:lineRule="auto"/>
              <w:ind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</w:r>
          </w:p>
        </w:tc>
      </w:tr>
    </w:tbl>
    <w:p>
      <w:pPr>
        <w:pStyle w:val="648"/>
        <w:pBdr/>
        <w:spacing/>
        <w:ind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widowControl w:val="false"/>
        <w:pBdr/>
        <w:spacing/>
        <w:ind w:firstLine="540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</w:r>
    </w:p>
    <w:sectPr>
      <w:footnotePr/>
      <w:endnotePr/>
      <w:type w:val="nextPage"/>
      <w:pgSz w:h="11905" w:orient="portrait" w:w="16838"/>
      <w:pgMar w:top="851" w:right="1134" w:bottom="850" w:left="1134" w:header="0" w:footer="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095"/>
        </w:tabs>
        <w:spacing/>
        <w:ind w:hanging="375" w:left="1095"/>
      </w:pPr>
      <w:rPr>
        <w:rFonts w:hint="default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450" w:left="525"/>
      </w:pPr>
      <w:rPr>
        <w:rFonts w:hint="default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1155"/>
        </w:tabs>
        <w:spacing/>
        <w:ind w:hanging="360" w:left="1155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1875"/>
        </w:tabs>
        <w:spacing/>
        <w:ind w:hanging="180" w:left="1875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2595"/>
        </w:tabs>
        <w:spacing/>
        <w:ind w:hanging="360" w:left="2595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3315"/>
        </w:tabs>
        <w:spacing/>
        <w:ind w:hanging="360" w:left="3315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4035"/>
        </w:tabs>
        <w:spacing/>
        <w:ind w:hanging="180" w:left="4035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4755"/>
        </w:tabs>
        <w:spacing/>
        <w:ind w:hanging="360" w:left="4755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5475"/>
        </w:tabs>
        <w:spacing/>
        <w:ind w:hanging="360" w:left="5475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6195"/>
        </w:tabs>
        <w:spacing/>
        <w:ind w:hanging="180" w:left="6195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1590"/>
        </w:tabs>
        <w:spacing/>
        <w:ind w:hanging="495" w:left="1590"/>
      </w:pPr>
      <w:rPr>
        <w:rFonts w:hint="default"/>
      </w:rPr>
      <w:start w:val="3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2175"/>
        </w:tabs>
        <w:spacing/>
        <w:ind w:hanging="360" w:left="2175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2895"/>
        </w:tabs>
        <w:spacing/>
        <w:ind w:hanging="180" w:left="2895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3615"/>
        </w:tabs>
        <w:spacing/>
        <w:ind w:hanging="360" w:left="3615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4335"/>
        </w:tabs>
        <w:spacing/>
        <w:ind w:hanging="360" w:left="4335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5055"/>
        </w:tabs>
        <w:spacing/>
        <w:ind w:hanging="180" w:left="5055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5775"/>
        </w:tabs>
        <w:spacing/>
        <w:ind w:hanging="360" w:left="5775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6495"/>
        </w:tabs>
        <w:spacing/>
        <w:ind w:hanging="360" w:left="6495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7215"/>
        </w:tabs>
        <w:spacing/>
        <w:ind w:hanging="180" w:left="7215"/>
      </w:pPr>
      <w:rPr/>
      <w:start w:val="1"/>
      <w:suff w:val="space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space"/>
    </w:lvl>
  </w:abstractNum>
  <w:abstractNum w:abstractNumId="4">
    <w:lvl w:ilvl="0">
      <w:isLgl w:val="false"/>
      <w:lvlJc w:val="left"/>
      <w:lvlText w:val="%1."/>
      <w:numFmt w:val="decimal"/>
      <w:pPr>
        <w:pBdr/>
        <w:tabs>
          <w:tab w:val="num" w:leader="none" w:pos="930"/>
        </w:tabs>
        <w:spacing/>
        <w:ind w:hanging="360" w:left="930"/>
      </w:pPr>
      <w:rPr>
        <w:rFonts w:hint="default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1650"/>
        </w:tabs>
        <w:spacing/>
        <w:ind w:hanging="360" w:left="165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2370"/>
        </w:tabs>
        <w:spacing/>
        <w:ind w:hanging="180" w:left="237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3090"/>
        </w:tabs>
        <w:spacing/>
        <w:ind w:hanging="360" w:left="309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3810"/>
        </w:tabs>
        <w:spacing/>
        <w:ind w:hanging="360" w:left="381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4530"/>
        </w:tabs>
        <w:spacing/>
        <w:ind w:hanging="180" w:left="453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5250"/>
        </w:tabs>
        <w:spacing/>
        <w:ind w:hanging="360" w:left="525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5970"/>
        </w:tabs>
        <w:spacing/>
        <w:ind w:hanging="360" w:left="597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6690"/>
        </w:tabs>
        <w:spacing/>
        <w:ind w:hanging="180" w:left="6690"/>
      </w:pPr>
      <w:rPr/>
      <w:start w:val="1"/>
      <w:suff w:val="space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795"/>
        </w:tabs>
        <w:spacing/>
        <w:ind w:hanging="435" w:left="795"/>
      </w:pPr>
      <w:rPr>
        <w:rFonts w:hint="default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space"/>
    </w:lvl>
  </w:abstractNum>
  <w:abstractNum w:abstractNumId="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2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space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space"/>
    </w:lvl>
  </w:abstractNum>
  <w:abstractNum w:abstractNumId="8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space"/>
    </w:lvl>
  </w:abstractNum>
  <w:abstractNum w:abstractNumId="9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1"/>
      <w:suff w:val="space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space"/>
    </w:lvl>
  </w:abstractNum>
  <w:abstractNum w:abstractNumId="1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1"/>
      <w:suff w:val="space"/>
    </w:lvl>
    <w:lvl w:ilvl="1">
      <w:isLgl w:val="false"/>
      <w:lvlJc w:val="left"/>
      <w:lvlText w:val="%2)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hint="default"/>
      </w:rPr>
      <w:start w:val="1"/>
      <w:suff w:val="space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space"/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1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42"/>
    <w:link w:val="64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42"/>
    <w:link w:val="641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639"/>
    <w:next w:val="639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42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639"/>
    <w:next w:val="639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42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9"/>
    <w:next w:val="639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42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9"/>
    <w:next w:val="639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42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9"/>
    <w:next w:val="639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42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9"/>
    <w:next w:val="639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42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9"/>
    <w:next w:val="639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42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39"/>
    <w:uiPriority w:val="34"/>
    <w:qFormat/>
    <w:pPr>
      <w:pBdr/>
      <w:spacing/>
      <w:ind w:left="720"/>
      <w:contextualSpacing w:val="true"/>
    </w:p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639"/>
    <w:next w:val="639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642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39"/>
    <w:next w:val="639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642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39"/>
    <w:next w:val="639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639"/>
    <w:next w:val="639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character" w:styleId="43">
    <w:name w:val="Header Char"/>
    <w:basedOn w:val="642"/>
    <w:link w:val="651"/>
    <w:uiPriority w:val="99"/>
    <w:pPr>
      <w:pBdr/>
      <w:spacing/>
      <w:ind/>
    </w:pPr>
  </w:style>
  <w:style w:type="paragraph" w:styleId="44">
    <w:name w:val="Footer"/>
    <w:basedOn w:val="639"/>
    <w:link w:val="4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5">
    <w:name w:val="Footer Char"/>
    <w:basedOn w:val="642"/>
    <w:link w:val="44"/>
    <w:uiPriority w:val="99"/>
    <w:pPr>
      <w:pBdr/>
      <w:spacing/>
      <w:ind/>
    </w:pPr>
  </w:style>
  <w:style w:type="paragraph" w:styleId="46">
    <w:name w:val="Caption"/>
    <w:basedOn w:val="639"/>
    <w:next w:val="639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  <w:pPr>
      <w:pBdr/>
      <w:spacing/>
      <w:ind/>
    </w:pPr>
  </w:style>
  <w:style w:type="table" w:styleId="49">
    <w:name w:val="Table Grid Light"/>
    <w:basedOn w:val="6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6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64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6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6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6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75">
    <w:name w:val="footnote text"/>
    <w:basedOn w:val="639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642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39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642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39"/>
    <w:next w:val="639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39"/>
    <w:next w:val="639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39"/>
    <w:next w:val="639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39"/>
    <w:next w:val="639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39"/>
    <w:next w:val="639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39"/>
    <w:next w:val="639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39"/>
    <w:next w:val="639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39"/>
    <w:next w:val="639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39"/>
    <w:next w:val="639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39"/>
    <w:next w:val="639"/>
    <w:uiPriority w:val="99"/>
    <w:unhideWhenUsed/>
    <w:pPr>
      <w:pBdr/>
      <w:spacing w:after="0" w:afterAutospacing="0"/>
      <w:ind/>
    </w:pPr>
  </w:style>
  <w:style w:type="paragraph" w:styleId="639" w:default="1">
    <w:name w:val="Normal"/>
    <w:qFormat/>
    <w:pPr>
      <w:pBdr/>
      <w:spacing/>
      <w:ind/>
    </w:pPr>
  </w:style>
  <w:style w:type="paragraph" w:styleId="640">
    <w:name w:val="Heading 1"/>
    <w:basedOn w:val="639"/>
    <w:next w:val="639"/>
    <w:qFormat/>
    <w:pPr>
      <w:keepNext w:val="true"/>
      <w:pBdr/>
      <w:spacing/>
      <w:ind/>
      <w:jc w:val="center"/>
      <w:outlineLvl w:val="0"/>
    </w:pPr>
    <w:rPr>
      <w:b/>
      <w:sz w:val="44"/>
    </w:rPr>
  </w:style>
  <w:style w:type="paragraph" w:styleId="641">
    <w:name w:val="Heading 2"/>
    <w:basedOn w:val="639"/>
    <w:next w:val="639"/>
    <w:qFormat/>
    <w:pPr>
      <w:keepNext w:val="true"/>
      <w:pBdr/>
      <w:spacing/>
      <w:ind/>
      <w:jc w:val="center"/>
      <w:outlineLvl w:val="1"/>
    </w:pPr>
    <w:rPr>
      <w:b/>
      <w:sz w:val="28"/>
    </w:rPr>
  </w:style>
  <w:style w:type="character" w:styleId="642" w:default="1">
    <w:name w:val="Default Paragraph Font"/>
    <w:uiPriority w:val="1"/>
    <w:semiHidden/>
    <w:unhideWhenUsed/>
    <w:pPr>
      <w:pBdr/>
      <w:spacing/>
      <w:ind/>
    </w:pPr>
  </w:style>
  <w:style w:type="table" w:styleId="643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44" w:default="1">
    <w:name w:val="No List"/>
    <w:uiPriority w:val="99"/>
    <w:semiHidden/>
    <w:unhideWhenUsed/>
    <w:pPr>
      <w:pBdr/>
      <w:spacing/>
      <w:ind/>
    </w:pPr>
  </w:style>
  <w:style w:type="paragraph" w:styleId="645">
    <w:name w:val="Body Text"/>
    <w:basedOn w:val="639"/>
    <w:pPr>
      <w:pBdr/>
      <w:spacing/>
      <w:ind/>
    </w:pPr>
    <w:rPr>
      <w:sz w:val="28"/>
    </w:rPr>
  </w:style>
  <w:style w:type="paragraph" w:styleId="646">
    <w:name w:val="Balloon Text"/>
    <w:basedOn w:val="639"/>
    <w:semiHidden/>
    <w:pPr>
      <w:pBdr/>
      <w:spacing/>
      <w:ind/>
    </w:pPr>
    <w:rPr>
      <w:rFonts w:ascii="Tahoma" w:hAnsi="Tahoma" w:cs="Tahoma"/>
      <w:sz w:val="16"/>
      <w:szCs w:val="16"/>
    </w:rPr>
  </w:style>
  <w:style w:type="table" w:styleId="647">
    <w:name w:val="Table Grid"/>
    <w:basedOn w:val="643"/>
    <w:uiPriority w:val="99"/>
    <w:pPr>
      <w:pBdr/>
      <w:spacing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48" w:customStyle="1">
    <w:name w:val="ConsPlusNormal"/>
    <w:pPr>
      <w:widowControl w:val="false"/>
      <w:pBdr/>
      <w:spacing/>
      <w:ind w:firstLine="720"/>
    </w:pPr>
    <w:rPr>
      <w:rFonts w:ascii="Arial" w:hAnsi="Arial" w:cs="Arial"/>
    </w:rPr>
  </w:style>
  <w:style w:type="paragraph" w:styleId="649" w:customStyle="1">
    <w:name w:val="ConsPlusTitle"/>
    <w:pPr>
      <w:widowControl w:val="false"/>
      <w:pBdr/>
      <w:spacing/>
      <w:ind/>
    </w:pPr>
    <w:rPr>
      <w:rFonts w:ascii="Arial" w:hAnsi="Arial" w:cs="Arial"/>
      <w:b/>
      <w:bCs/>
    </w:rPr>
  </w:style>
  <w:style w:type="paragraph" w:styleId="650" w:customStyle="1">
    <w:name w:val="ConsPlusCell"/>
    <w:pPr>
      <w:widowControl w:val="false"/>
      <w:pBdr/>
      <w:spacing/>
      <w:ind/>
    </w:pPr>
    <w:rPr>
      <w:sz w:val="24"/>
      <w:szCs w:val="24"/>
    </w:rPr>
  </w:style>
  <w:style w:type="paragraph" w:styleId="651">
    <w:name w:val="Header"/>
    <w:basedOn w:val="639"/>
    <w:pPr>
      <w:pBdr/>
      <w:tabs>
        <w:tab w:val="center" w:leader="none" w:pos="4677"/>
        <w:tab w:val="right" w:leader="none" w:pos="9355"/>
      </w:tabs>
      <w:spacing/>
      <w:ind/>
    </w:pPr>
    <w:rPr>
      <w:sz w:val="28"/>
    </w:rPr>
  </w:style>
  <w:style w:type="character" w:styleId="652">
    <w:name w:val="Hyperlink"/>
    <w:pPr>
      <w:pBdr/>
      <w:spacing/>
      <w:ind/>
    </w:pPr>
    <w:rPr>
      <w:color w:val="0000ff"/>
      <w:u w:val="single"/>
    </w:rPr>
  </w:style>
  <w:style w:type="paragraph" w:styleId="653" w:customStyle="1">
    <w:name w:val="Default"/>
    <w:pPr>
      <w:pBdr/>
      <w:spacing/>
      <w:ind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oleObject" Target="embeddings/oleObject1.bin"/><Relationship Id="rId11" Type="http://schemas.openxmlformats.org/officeDocument/2006/relationships/hyperlink" Target="consultantplus://offline/ref=ED22A8ACC8EAABBD2D63BCBB2D2C05F2993E56D945AC6E3A750AEBFE6BB365CAi0R7B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ONLYOFFICE/7.5.0.127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†га ў«Ґў  ‚Ґа</dc:creator>
  <cp:revision>12</cp:revision>
  <dcterms:created xsi:type="dcterms:W3CDTF">2024-01-19T01:56:00Z</dcterms:created>
  <dcterms:modified xsi:type="dcterms:W3CDTF">2024-03-06T01:08:12Z</dcterms:modified>
</cp:coreProperties>
</file>